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A" w:rsidRPr="00B41B8A" w:rsidRDefault="00B75FCC" w:rsidP="00B75FCC">
      <w:pPr>
        <w:pStyle w:val="ConsPlusTitle"/>
        <w:ind w:right="-185"/>
        <w:jc w:val="center"/>
      </w:pPr>
      <w:r w:rsidRPr="00B75FCC">
        <w:rPr>
          <w:noProof/>
        </w:rPr>
        <w:drawing>
          <wp:inline distT="0" distB="0" distL="0" distR="0">
            <wp:extent cx="636270" cy="63627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B8A" w:rsidRPr="00B41B8A" w:rsidRDefault="00B41B8A" w:rsidP="00B41B8A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8A">
        <w:rPr>
          <w:rFonts w:ascii="Times New Roman" w:hAnsi="Times New Roman" w:cs="Times New Roman"/>
          <w:b/>
          <w:sz w:val="24"/>
          <w:szCs w:val="24"/>
        </w:rPr>
        <w:t>СОВЕТ ДЕПУТАТОВ  МЕДВЕДЕВСКОГО СЕЛЬСКОГО ПОСЕЛЕНИЯ</w:t>
      </w:r>
    </w:p>
    <w:p w:rsidR="00B41B8A" w:rsidRPr="00B41B8A" w:rsidRDefault="00B41B8A" w:rsidP="00B41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8A">
        <w:rPr>
          <w:rFonts w:ascii="Times New Roman" w:hAnsi="Times New Roman" w:cs="Times New Roman"/>
          <w:b/>
          <w:sz w:val="24"/>
          <w:szCs w:val="24"/>
        </w:rPr>
        <w:t>Кусинского муниципального района</w:t>
      </w:r>
    </w:p>
    <w:p w:rsidR="00B41B8A" w:rsidRPr="00B41B8A" w:rsidRDefault="00B41B8A" w:rsidP="00B41B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1B8A" w:rsidRPr="00B41B8A" w:rsidRDefault="00B41B8A" w:rsidP="00B41B8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41B8A">
        <w:rPr>
          <w:rFonts w:ascii="Times New Roman" w:hAnsi="Times New Roman"/>
          <w:sz w:val="24"/>
          <w:szCs w:val="24"/>
        </w:rPr>
        <w:t>РЕШЕНИЕ</w:t>
      </w:r>
    </w:p>
    <w:p w:rsidR="00B41B8A" w:rsidRPr="00B41B8A" w:rsidRDefault="00B41B8A" w:rsidP="00B41B8A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B8A" w:rsidRPr="00B41B8A" w:rsidRDefault="00B41B8A" w:rsidP="00B41B8A">
      <w:pPr>
        <w:pStyle w:val="ConsPlusTitle"/>
        <w:ind w:left="1276" w:right="-185"/>
        <w:jc w:val="center"/>
      </w:pPr>
    </w:p>
    <w:p w:rsidR="00B41B8A" w:rsidRPr="00B41B8A" w:rsidRDefault="00B41B8A" w:rsidP="00B41B8A">
      <w:pPr>
        <w:pStyle w:val="ConsPlusTitle"/>
        <w:rPr>
          <w:b w:val="0"/>
          <w:u w:val="single"/>
        </w:rPr>
      </w:pPr>
      <w:r w:rsidRPr="00B41B8A">
        <w:rPr>
          <w:b w:val="0"/>
        </w:rPr>
        <w:t>от 01 апреля 2021 г.  №  13</w:t>
      </w:r>
    </w:p>
    <w:p w:rsidR="00B41B8A" w:rsidRPr="00B41B8A" w:rsidRDefault="00B41B8A" w:rsidP="00B41B8A">
      <w:pPr>
        <w:tabs>
          <w:tab w:val="left" w:pos="6480"/>
          <w:tab w:val="left" w:pos="666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B41B8A" w:rsidRPr="00B41B8A" w:rsidRDefault="00B41B8A" w:rsidP="00B41B8A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О рассмотрении отчета главы  </w:t>
      </w:r>
    </w:p>
    <w:p w:rsidR="00B41B8A" w:rsidRPr="00B41B8A" w:rsidRDefault="00B41B8A" w:rsidP="00B41B8A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41B8A" w:rsidRPr="00B41B8A" w:rsidRDefault="00B41B8A" w:rsidP="00B41B8A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>о проделанной работе за 2020 год</w:t>
      </w:r>
    </w:p>
    <w:p w:rsidR="00B41B8A" w:rsidRPr="00B41B8A" w:rsidRDefault="00B41B8A" w:rsidP="00B41B8A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8A" w:rsidRPr="00B41B8A" w:rsidRDefault="00B41B8A" w:rsidP="00B41B8A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8A" w:rsidRPr="00B41B8A" w:rsidRDefault="00B41B8A" w:rsidP="00B41B8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Руководствуясь статьей 25 Устава </w:t>
      </w: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41B8A" w:rsidRPr="00B41B8A" w:rsidRDefault="00B41B8A" w:rsidP="00B41B8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B8A" w:rsidRPr="00B41B8A" w:rsidRDefault="00B41B8A" w:rsidP="00B41B8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>РЕШАЕТ:</w:t>
      </w:r>
    </w:p>
    <w:p w:rsidR="00B41B8A" w:rsidRPr="00B41B8A" w:rsidRDefault="00B41B8A" w:rsidP="00B41B8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B8A" w:rsidRPr="00B41B8A" w:rsidRDefault="00B41B8A" w:rsidP="00B41B8A">
      <w:pPr>
        <w:numPr>
          <w:ilvl w:val="0"/>
          <w:numId w:val="37"/>
        </w:num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Рассмотреть  отчет главы </w:t>
      </w: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Данилова И.В. о проделанной работе за 2020 год.</w:t>
      </w:r>
    </w:p>
    <w:p w:rsidR="00B41B8A" w:rsidRPr="00B41B8A" w:rsidRDefault="00B41B8A" w:rsidP="00B41B8A">
      <w:pPr>
        <w:numPr>
          <w:ilvl w:val="0"/>
          <w:numId w:val="37"/>
        </w:num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Информацию отчета о проделанной работе за 2020 год принять к сведению с замечаниями и предложениями. </w:t>
      </w:r>
    </w:p>
    <w:p w:rsidR="00B41B8A" w:rsidRPr="00B41B8A" w:rsidRDefault="00B41B8A" w:rsidP="00B41B8A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1B8A">
        <w:rPr>
          <w:rFonts w:ascii="Times New Roman" w:hAnsi="Times New Roman" w:cs="Times New Roman"/>
          <w:sz w:val="24"/>
          <w:szCs w:val="24"/>
        </w:rPr>
        <w:t xml:space="preserve"> 3. </w:t>
      </w:r>
      <w:r w:rsidRPr="00B41B8A">
        <w:rPr>
          <w:rFonts w:ascii="Times New Roman" w:hAnsi="Times New Roman" w:cs="Times New Roman"/>
          <w:sz w:val="24"/>
          <w:szCs w:val="24"/>
          <w:highlight w:val="white"/>
        </w:rPr>
        <w:t xml:space="preserve">Настоящее решение вступает в силу со дня его </w:t>
      </w:r>
      <w:r w:rsidRPr="00B41B8A">
        <w:rPr>
          <w:rFonts w:ascii="Times New Roman" w:hAnsi="Times New Roman" w:cs="Times New Roman"/>
          <w:sz w:val="24"/>
          <w:szCs w:val="24"/>
        </w:rPr>
        <w:t xml:space="preserve">принятия.  </w:t>
      </w:r>
    </w:p>
    <w:p w:rsidR="00B41B8A" w:rsidRPr="00B41B8A" w:rsidRDefault="00B41B8A" w:rsidP="00B41B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1B8A" w:rsidRPr="00B41B8A" w:rsidRDefault="00B41B8A" w:rsidP="00B4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8A" w:rsidRPr="00B41B8A" w:rsidRDefault="00B41B8A" w:rsidP="00B4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8A" w:rsidRPr="00B41B8A" w:rsidRDefault="00B41B8A" w:rsidP="00B4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8A" w:rsidRPr="00B41B8A" w:rsidRDefault="00B41B8A" w:rsidP="00B41B8A">
      <w:pPr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B41B8A">
        <w:rPr>
          <w:rFonts w:ascii="Times New Roman" w:hAnsi="Times New Roman" w:cs="Times New Roman"/>
          <w:sz w:val="24"/>
          <w:szCs w:val="24"/>
        </w:rPr>
        <w:t>Председатель  Совета   депутатов</w:t>
      </w:r>
    </w:p>
    <w:p w:rsidR="00B41B8A" w:rsidRPr="00B41B8A" w:rsidRDefault="00B41B8A" w:rsidP="00B41B8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B41B8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 w:rsidRPr="00B41B8A">
        <w:rPr>
          <w:rFonts w:ascii="Times New Roman" w:hAnsi="Times New Roman" w:cs="Times New Roman"/>
          <w:sz w:val="24"/>
          <w:szCs w:val="24"/>
        </w:rPr>
        <w:t>Е.Ю.Костылева</w:t>
      </w:r>
      <w:proofErr w:type="spellEnd"/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pStyle w:val="Heading1"/>
        <w:spacing w:before="0" w:after="0"/>
        <w:ind w:firstLine="709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392F44" w:rsidRDefault="00392F44" w:rsidP="00392F44"/>
    <w:p w:rsidR="00392F44" w:rsidRPr="00392F44" w:rsidRDefault="00392F44" w:rsidP="00392F44"/>
    <w:p w:rsidR="00B41B8A" w:rsidRPr="00A145BE" w:rsidRDefault="00B41B8A" w:rsidP="00B41B8A">
      <w:pPr>
        <w:pStyle w:val="Heading1"/>
        <w:spacing w:before="0" w:after="0"/>
        <w:ind w:firstLine="709"/>
        <w:rPr>
          <w:rFonts w:ascii="Times New Roman" w:hAnsi="Times New Roman"/>
          <w:sz w:val="20"/>
          <w:szCs w:val="20"/>
        </w:rPr>
      </w:pPr>
      <w:r w:rsidRPr="00A145BE">
        <w:rPr>
          <w:rFonts w:ascii="Times New Roman" w:hAnsi="Times New Roman"/>
          <w:sz w:val="20"/>
          <w:szCs w:val="20"/>
        </w:rPr>
        <w:lastRenderedPageBreak/>
        <w:t xml:space="preserve">Отчет Главы Администрации </w:t>
      </w:r>
      <w:proofErr w:type="spellStart"/>
      <w:r w:rsidRPr="00A145BE">
        <w:rPr>
          <w:rFonts w:ascii="Times New Roman" w:hAnsi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41B8A" w:rsidRPr="00A145BE" w:rsidRDefault="00B41B8A" w:rsidP="00B41B8A">
      <w:pPr>
        <w:pStyle w:val="Heading1"/>
        <w:spacing w:before="0" w:after="0"/>
        <w:ind w:firstLine="709"/>
        <w:rPr>
          <w:rFonts w:ascii="Times New Roman" w:hAnsi="Times New Roman"/>
          <w:sz w:val="20"/>
          <w:szCs w:val="20"/>
        </w:rPr>
      </w:pPr>
      <w:r w:rsidRPr="00A145BE">
        <w:rPr>
          <w:rFonts w:ascii="Times New Roman" w:hAnsi="Times New Roman"/>
          <w:sz w:val="20"/>
          <w:szCs w:val="20"/>
        </w:rPr>
        <w:t>об итогах работы за 2020 год.</w:t>
      </w:r>
    </w:p>
    <w:p w:rsidR="00B41B8A" w:rsidRPr="00A145BE" w:rsidRDefault="00B41B8A" w:rsidP="00B41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B41B8A" w:rsidRPr="00A145BE" w:rsidRDefault="00B41B8A" w:rsidP="00B41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Добрый день уважаемые депутаты и жители </w:t>
      </w:r>
      <w:proofErr w:type="spellStart"/>
      <w:r w:rsidRPr="00A145BE">
        <w:rPr>
          <w:rFonts w:ascii="Times New Roman" w:eastAsia="Calibri" w:hAnsi="Times New Roman" w:cs="Times New Roman"/>
          <w:b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сельского поселения!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Вашему вниманию предлагается отчет главы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 проделанной работе за 2020 год.</w:t>
      </w:r>
    </w:p>
    <w:p w:rsidR="00B41B8A" w:rsidRPr="00A145BE" w:rsidRDefault="00B41B8A" w:rsidP="00B41B8A">
      <w:pPr>
        <w:pStyle w:val="aa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A145BE">
        <w:rPr>
          <w:sz w:val="20"/>
          <w:szCs w:val="20"/>
        </w:rPr>
        <w:t xml:space="preserve">Деятельность администрации </w:t>
      </w:r>
      <w:proofErr w:type="spellStart"/>
      <w:r w:rsidRPr="00A145BE">
        <w:rPr>
          <w:sz w:val="20"/>
          <w:szCs w:val="20"/>
        </w:rPr>
        <w:t>Медведёвского</w:t>
      </w:r>
      <w:proofErr w:type="spellEnd"/>
      <w:r w:rsidRPr="00A145BE">
        <w:rPr>
          <w:sz w:val="20"/>
          <w:szCs w:val="20"/>
        </w:rPr>
        <w:t xml:space="preserve"> сельского поселения строится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РФ».</w:t>
      </w:r>
    </w:p>
    <w:p w:rsidR="00B41B8A" w:rsidRPr="00A145BE" w:rsidRDefault="00B41B8A" w:rsidP="00B41B8A">
      <w:pPr>
        <w:pStyle w:val="aa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A145BE">
        <w:rPr>
          <w:sz w:val="20"/>
          <w:szCs w:val="20"/>
        </w:rPr>
        <w:t>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проведение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A145B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Введение режима повышенной готовности на территории Челябинской области и меры по предотвращению распространения новой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коронавирусной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инфекции (2019-nCoV) ввели коррективы в деятельность администрации.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Тем не менее, постараюсь остановиться на главных делах и проектах, над которыми работала Администрация в 2020 году.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Style w:val="FontStyle14"/>
          <w:rFonts w:eastAsia="Calibri"/>
          <w:b/>
          <w:sz w:val="20"/>
          <w:szCs w:val="20"/>
        </w:rPr>
        <w:t>Осуществлением поставленных перед Администрацией задач</w:t>
      </w:r>
      <w:r w:rsidRPr="00A145BE">
        <w:rPr>
          <w:rStyle w:val="FontStyle14"/>
          <w:rFonts w:eastAsia="Calibri"/>
          <w:sz w:val="20"/>
          <w:szCs w:val="20"/>
        </w:rPr>
        <w:t xml:space="preserve"> занималось 5 человек из них 1 муниципальный служащий, 2 человека технического персонала.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В рамках нормотворческой деятельности за отчетный период Администрацией поселения принято 20 постановлений и 22 распоряжения. </w:t>
      </w:r>
    </w:p>
    <w:p w:rsidR="00B41B8A" w:rsidRPr="00A145BE" w:rsidRDefault="00B41B8A" w:rsidP="00B41B8A">
      <w:pPr>
        <w:tabs>
          <w:tab w:val="left" w:pos="570"/>
          <w:tab w:val="center" w:pos="460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законом «О порядке рассмотрения обращений граждан в Российской Федерации» глава Администрации каждый вторник и четверг ведет личный приём жителей.  </w:t>
      </w:r>
    </w:p>
    <w:p w:rsidR="00B41B8A" w:rsidRPr="00A145BE" w:rsidRDefault="00B41B8A" w:rsidP="00B41B8A">
      <w:pPr>
        <w:tabs>
          <w:tab w:val="left" w:pos="570"/>
          <w:tab w:val="center" w:pos="460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За отчетный период в администрацию сельского поселения поступило 37 обращений граждан из них письменных 32 по электронной почте 5.</w:t>
      </w:r>
    </w:p>
    <w:p w:rsidR="00B41B8A" w:rsidRPr="00A145BE" w:rsidRDefault="00B41B8A" w:rsidP="00B41B8A">
      <w:pPr>
        <w:tabs>
          <w:tab w:val="left" w:pos="570"/>
          <w:tab w:val="center" w:pos="460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Основными вопросами, волнующими жителей, остаются: земельные вопросы, ремонт фонарей уличного освещения, содержание домашних животных (собак, птиц), спорные вопросы по межеванию земельных участков. По всем поступившим обращениям проведена работа, даны разъяснения, принимались меры, некоторые вопросы решали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комиссионно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 выездом на место.</w:t>
      </w:r>
    </w:p>
    <w:p w:rsidR="00B41B8A" w:rsidRPr="00A145BE" w:rsidRDefault="00B41B8A" w:rsidP="00B41B8A">
      <w:pPr>
        <w:tabs>
          <w:tab w:val="left" w:pos="570"/>
          <w:tab w:val="center" w:pos="460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Также за 2020 год из различных организаций поступило в адрес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адм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>. 621 письмо, в том числе из прокуратуры 78, с районного суда 7, арбитражного суда 8.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Исходящие письма 493, в прокуратуру 80, районный суд 6, арбитражный суд 8.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По запросам правоохранительных органов и других заинтересованных ведомств, выдана 31 бытовая характеристика.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sz w:val="20"/>
          <w:szCs w:val="20"/>
        </w:rPr>
        <w:t>Исполнение бюджета.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Исполнение бюджета сельского поселения осуществлялось в соответствии с решениями Собрания депутатов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sz w:val="20"/>
          <w:szCs w:val="20"/>
        </w:rPr>
        <w:t xml:space="preserve">Доходы </w:t>
      </w: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бюджета </w:t>
      </w:r>
      <w:proofErr w:type="spellStart"/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сельского поселения.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За 2020 год общий объем доходов составил </w:t>
      </w: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24 490 731,12 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>рублей или 82,12% от годовых бюджетных назначений (29 821 825,34).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>Наибольшие поступления за 2020 год из налоговых поступлений по земельному налогу - 408 449,26 руб.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Доходы по налогу на имущество 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>физических лиц составили 191 518,87 руб.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>НДФЛ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105 541,17 руб.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>По неналоговым доходам поступления составили: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>Доходы от сдачи в аренду имущества, составляющего казну сельских поселений (за исключением земельных участков) 119 096,48 руб.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>Прочие доходы от компенсации затрат бюджетов сельских поселений (возврат дебиторской задолженности) – 215 501,40 руб.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>Безвозмездные поступления в сельский бюджет за 2020 год составили 23 450 623,94 руб., их доля в общем объеме доходов за 2020 год составила - 95,8%.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Расходы бюджета </w:t>
      </w:r>
      <w:proofErr w:type="spellStart"/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сельского поселения.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>В течение отчетного периода исполнение расходов</w:t>
      </w: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сельского поселения осуществлялось в соответствии с решением Собрания депутатов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сельского поселения об утверждении бюджета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сельского поселения.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Общая сумма расходов сельского бюджета составила </w:t>
      </w: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>24 453 291,89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руб. или 81,6 % от годовых бюджетных назначений.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Социально-значимые расходы сельского бюджета, </w:t>
      </w:r>
      <w:proofErr w:type="gram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включая расходы на заработную плату финансировались</w:t>
      </w:r>
      <w:proofErr w:type="gram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в полном объеме.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>Расходы велись по следующим направлениям: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1. Общегосударственные вопросы 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составили </w:t>
      </w: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>2 510 218,57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руб. или от общей суммы доля расходов 10,3% (Зарплата, налоги, коммунальные расходы на содержание здания администрации);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2. Содержание Военно-учетного стола – 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>258 766 руб.;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3. Мероприятия по предупреждению и ликвидации последствий чрезвычайных ситуаций и стихийных бедствий – 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539 630,51 руб. (оплата услуг ДПД; ГСМ на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пож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маш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.; теплоснабжение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пож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. депо);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>4. Дорожное хозяйство –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2 181 401,12 руб. (содержание и ремонт дорог);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>5. Жилищно-коммунальное хозяйство: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>Коммунальное хозяйство – 16 911 987,58 руб. (Кадастр</w:t>
      </w:r>
      <w:proofErr w:type="gram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.</w:t>
      </w:r>
      <w:proofErr w:type="gram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gram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р</w:t>
      </w:r>
      <w:proofErr w:type="gram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аб. и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изгот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. тех. пл.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водопр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. сет. п.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Уртюшка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лабораторн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ислед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. воды, кап. ремонт водопровода, модернизация котельного оборудования)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iCs/>
          <w:sz w:val="20"/>
          <w:szCs w:val="20"/>
        </w:rPr>
        <w:t>Благоустройство – 1 649 815,95 руб. (уличное освещение);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>6. Охрана окружающей среды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– 299 982,16 руб. (приобретение контейнеров и содержание кладбища);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>7. Социальная политика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– 86 490 руб. (проведение праздничных мероприятий: 9 мая, ремонт памятника).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Полномочия по </w:t>
      </w:r>
      <w:r w:rsidRPr="00A145BE">
        <w:rPr>
          <w:rFonts w:ascii="Times New Roman" w:eastAsia="Calibri" w:hAnsi="Times New Roman" w:cs="Times New Roman"/>
          <w:b/>
          <w:sz w:val="20"/>
          <w:szCs w:val="20"/>
        </w:rPr>
        <w:t>образованию и предоставлению земельных участков</w:t>
      </w:r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</w:p>
    <w:p w:rsidR="00B41B8A" w:rsidRPr="00A145BE" w:rsidRDefault="00B41B8A" w:rsidP="00B41B8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Переданы</w:t>
      </w:r>
      <w:proofErr w:type="gram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в Кусинский муниципальный район.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sz w:val="20"/>
          <w:szCs w:val="20"/>
        </w:rPr>
        <w:t>Муниципальное имущество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в аренду и безвозмездное пользование не передавалось, мероприятия по приватизации муниципального имущества не проводились. 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Газопровод по ул. Суворова, поставлен на учет.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sz w:val="20"/>
          <w:szCs w:val="20"/>
        </w:rPr>
        <w:t>Для обеспечения пожарной безопасности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на территории поселения проводится ряд мер:</w:t>
      </w:r>
    </w:p>
    <w:p w:rsidR="00B41B8A" w:rsidRPr="00A145BE" w:rsidRDefault="00B41B8A" w:rsidP="00B41B8A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- в целях предупреждения ландшафтных пожаров на территории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сельского поселения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принято постановление и утверждён План основных мероприятий по    подготовке к пожароопасному периоду, предупреждению и ликвидации ландшафтных пожаров на территории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сельского поселения</w:t>
      </w:r>
      <w:r w:rsidRPr="00A145B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41B8A" w:rsidRPr="00A145BE" w:rsidRDefault="00B41B8A" w:rsidP="00B41B8A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- утвержден План мероприятий по обеспечению первичных мер пожарной безопасности на территории 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на 2020 и 2021 год.</w:t>
      </w:r>
    </w:p>
    <w:p w:rsidR="00B41B8A" w:rsidRPr="00A145BE" w:rsidRDefault="00B41B8A" w:rsidP="00B41B8A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- утвержден План мероприятий по тушению лесных пожаров.</w:t>
      </w:r>
    </w:p>
    <w:p w:rsidR="00B41B8A" w:rsidRPr="00A145BE" w:rsidRDefault="00B41B8A" w:rsidP="00B41B8A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С целью предупреждения ландшафтных пожаров на период июнь - сентябрь составлен график дежурства оперативных дежурных по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Медведёвскому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сельскому поселению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и проводится патрулирование территории поселения.</w:t>
      </w:r>
    </w:p>
    <w:p w:rsidR="00B41B8A" w:rsidRPr="00A145BE" w:rsidRDefault="00B41B8A" w:rsidP="00B41B8A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В связи с пандемией сходы граждан с вопросами по информированию населения о мерах</w:t>
      </w:r>
      <w:proofErr w:type="gram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пожарной безопасности не проводились. Распространено 204 </w:t>
      </w: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агитационных</w:t>
      </w:r>
      <w:proofErr w:type="gram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материала (памятки).</w:t>
      </w:r>
    </w:p>
    <w:p w:rsidR="00B41B8A" w:rsidRPr="00A145BE" w:rsidRDefault="00B41B8A" w:rsidP="00B41B8A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Проводилась очистка территории поселения от мусора и сухой растительности.</w:t>
      </w:r>
    </w:p>
    <w:p w:rsidR="00B41B8A" w:rsidRPr="00A145BE" w:rsidRDefault="00B41B8A" w:rsidP="00B41B8A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Также в прошедшем году установлено на территории </w:t>
      </w:r>
      <w:proofErr w:type="spellStart"/>
      <w:r w:rsidRPr="00A145BE">
        <w:rPr>
          <w:rFonts w:ascii="Times New Roman" w:eastAsia="Calibri" w:hAnsi="Times New Roman" w:cs="Times New Roman"/>
          <w:iCs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iCs/>
          <w:sz w:val="20"/>
          <w:szCs w:val="20"/>
        </w:rPr>
        <w:t xml:space="preserve"> сельского поселения 17 пожарных гидрантов.</w:t>
      </w:r>
    </w:p>
    <w:p w:rsidR="00B41B8A" w:rsidRPr="00A145BE" w:rsidRDefault="00B41B8A" w:rsidP="00B41B8A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Проводились мероприятия по </w:t>
      </w:r>
      <w:r w:rsidRPr="00A145BE">
        <w:rPr>
          <w:rFonts w:ascii="Times New Roman" w:eastAsia="Calibri" w:hAnsi="Times New Roman" w:cs="Times New Roman"/>
          <w:b/>
          <w:sz w:val="20"/>
          <w:szCs w:val="20"/>
        </w:rPr>
        <w:t>обеспечению безопасности на водных объектах:</w:t>
      </w:r>
    </w:p>
    <w:p w:rsidR="00B41B8A" w:rsidRPr="00A145BE" w:rsidRDefault="00B41B8A" w:rsidP="00B41B8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      - проводится информирование населения о правилах поведения на воде, безопасности несовершеннолетних в период каникул, путём размещения «Памятки о безопасности на водных объектах», и «Памятки для родителей» о недопущении оставления детей без присмотра, на информационных стендах поселения.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sz w:val="20"/>
          <w:szCs w:val="20"/>
        </w:rPr>
        <w:t xml:space="preserve">В целях благоустройства территории </w:t>
      </w:r>
      <w:proofErr w:type="spellStart"/>
      <w:r w:rsidRPr="00A145BE">
        <w:rPr>
          <w:rFonts w:ascii="Times New Roman" w:eastAsia="Calibri" w:hAnsi="Times New Roman" w:cs="Times New Roman"/>
          <w:b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 2020 году проведены следующие работы: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Согласно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оборотно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>–сальдовой ведомости за 2020 год заключено 95 договоров и муниципальных контрактов, вот некоторые из них: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sz w:val="20"/>
          <w:szCs w:val="20"/>
        </w:rPr>
        <w:t>- по пожарной безопасности: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поверка испытания пожарных гидрантов – 15 179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осенне-весенняя опашка территории – 29 995 руб. – 9 777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ремонт и текущее обслуживание системы оповещения КСЕОН – 58 354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тепло пожарного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дэпо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– 43 903 руб.;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A145BE">
        <w:rPr>
          <w:rFonts w:ascii="Times New Roman" w:eastAsia="Calibri" w:hAnsi="Times New Roman" w:cs="Times New Roman"/>
          <w:b/>
          <w:sz w:val="20"/>
          <w:szCs w:val="20"/>
        </w:rPr>
        <w:t>дороги: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ремонт и асфальтирование автомобильной дороги по ул.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Бр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>. Пономаренко – 1 182 216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ремонт дороги ул. </w:t>
      </w: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Нагорная</w:t>
      </w:r>
      <w:proofErr w:type="gram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– 392 051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ремонт дороги ул. </w:t>
      </w: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Железнодорожная</w:t>
      </w:r>
      <w:proofErr w:type="gram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– 218 562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строй контроль, дорожный контроль – 28 000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содержание дорог (очистка от снега) – 326 976 руб.;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sz w:val="20"/>
          <w:szCs w:val="20"/>
        </w:rPr>
        <w:t xml:space="preserve">- благоустройство общественных территорий </w:t>
      </w:r>
      <w:r w:rsidRPr="00A145BE">
        <w:rPr>
          <w:rFonts w:ascii="Times New Roman" w:eastAsia="Calibri" w:hAnsi="Times New Roman" w:cs="Times New Roman"/>
          <w:sz w:val="20"/>
          <w:szCs w:val="20"/>
        </w:rPr>
        <w:t>– 574 374 руб.: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приобретении</w:t>
      </w:r>
      <w:proofErr w:type="gram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2х игровых площадок – 192 405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доставка площадок из </w:t>
      </w: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A145BE">
        <w:rPr>
          <w:rFonts w:ascii="Times New Roman" w:eastAsia="Calibri" w:hAnsi="Times New Roman" w:cs="Times New Roman"/>
          <w:sz w:val="20"/>
          <w:szCs w:val="20"/>
        </w:rPr>
        <w:t>. Челябинск – 7 905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приобретение контейнеров ТБО – 78 000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обустройство площадок для контейнеров ТБО – 92 000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утилизация свалки – 49 982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lastRenderedPageBreak/>
        <w:t>устройство туалетов и выгребной ямы – 15 000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грейдирование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ул. Суворова, ул. Лесная, пересечение ул. Степана Разина – 30 000руб.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спил тополей – 57 000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вывоз веток – 13 000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лабораторные исследования воды – 20 426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тепло администрации – 135 649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ОАО МРСК Урал уличное освещение, поставка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эл.эн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>. – 137 677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Урал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энерго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сбыт уличное освещение, поставка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эл.эн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>. – 464 413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Урал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энерго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сбыт уличное освещение, поставка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эл</w:t>
      </w: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.э</w:t>
      </w:r>
      <w:proofErr w:type="gramEnd"/>
      <w:r w:rsidRPr="00A145BE">
        <w:rPr>
          <w:rFonts w:ascii="Times New Roman" w:eastAsia="Calibri" w:hAnsi="Times New Roman" w:cs="Times New Roman"/>
          <w:sz w:val="20"/>
          <w:szCs w:val="20"/>
        </w:rPr>
        <w:t>н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– 394 000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обслуживание уличного освещения – 200 000 руб.;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A145BE">
        <w:rPr>
          <w:rFonts w:ascii="Times New Roman" w:eastAsia="Calibri" w:hAnsi="Times New Roman" w:cs="Times New Roman"/>
          <w:b/>
          <w:sz w:val="20"/>
          <w:szCs w:val="20"/>
        </w:rPr>
        <w:t xml:space="preserve">зарплата сотрудников – </w:t>
      </w:r>
      <w:r w:rsidRPr="00A145BE">
        <w:rPr>
          <w:rFonts w:ascii="Times New Roman" w:eastAsia="Calibri" w:hAnsi="Times New Roman" w:cs="Times New Roman"/>
          <w:sz w:val="20"/>
          <w:szCs w:val="20"/>
        </w:rPr>
        <w:t>1 977 766 руб.;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A145BE">
        <w:rPr>
          <w:rFonts w:ascii="Times New Roman" w:eastAsia="Calibri" w:hAnsi="Times New Roman" w:cs="Times New Roman"/>
          <w:b/>
          <w:sz w:val="20"/>
          <w:szCs w:val="20"/>
        </w:rPr>
        <w:t>тепловые сети</w:t>
      </w:r>
      <w:r w:rsidRPr="00A145BE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ул. Мира – 2 475 548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модернизация котельного оборудования – 971 192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ПСД котельного оборудования – 589 000 руб.;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-</w:t>
      </w:r>
      <w:r w:rsidRPr="00A145BE">
        <w:rPr>
          <w:rFonts w:ascii="Times New Roman" w:eastAsia="Calibri" w:hAnsi="Times New Roman" w:cs="Times New Roman"/>
          <w:b/>
          <w:sz w:val="20"/>
          <w:szCs w:val="20"/>
        </w:rPr>
        <w:t xml:space="preserve"> водопровод: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кадастровые работы, тех. планы водопроводной сети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Уртюшка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– 45 000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приобретение насоса – 38 152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разработка схемы водоснабжения с/п. – 50 000 руб.;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A145BE">
        <w:rPr>
          <w:rFonts w:ascii="Times New Roman" w:eastAsia="Calibri" w:hAnsi="Times New Roman" w:cs="Times New Roman"/>
          <w:b/>
          <w:sz w:val="20"/>
          <w:szCs w:val="20"/>
        </w:rPr>
        <w:t>орк техника: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приобретение компьютера – 51 653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компьютерная программа 1С – 23 186 руб.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Заканчивая разговор о благоустройстве территории сельского поселения, хочется сказать большое спасибо неравнодушным жителям, которые принимают активное участие в благоустройстве нашего поселения. 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b/>
          <w:sz w:val="20"/>
          <w:szCs w:val="20"/>
        </w:rPr>
        <w:t>Выполнение полномочий по созданию условий для организации досуга и обеспечение жителей поселения услугами организаций культуры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обеспечивает ДК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 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Работает учреждение культуры согласно намеченным планам и целевой программы «Развитие культуры».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Штатная численность работников составляет  единиц.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В соответствии с планом мероприятий, работниками учреждения проводится работа с разными возрастными категориями населения. </w:t>
      </w: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Это - концерты, конкурсы, игровые, развлекательные, тематические, театрализованные, познавательные и другие мероприятия.  </w:t>
      </w:r>
      <w:proofErr w:type="gramEnd"/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В связи с угрозой распространения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коронавирусной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инфекции и в соответствии с Указом Президента Российской Федерации от 25 марта 2020 года № 206 "</w:t>
      </w:r>
      <w:r w:rsidRPr="00A145BE">
        <w:rPr>
          <w:rStyle w:val="a8"/>
          <w:rFonts w:ascii="Times New Roman" w:eastAsia="Calibri" w:hAnsi="Times New Roman" w:cs="Times New Roman"/>
          <w:b w:val="0"/>
          <w:sz w:val="20"/>
          <w:szCs w:val="20"/>
        </w:rPr>
        <w:t>Об объявлении в Российской Федерации нерабочих дней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" и в целях обеспечения санитарно-эпидемиологического благополучия населения специалисты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ДК с апреля приостановили свою работу в стенах учреждений, и перешли в формат работы посредством информационно-телекоммуникационной сети Интернет. </w:t>
      </w:r>
      <w:proofErr w:type="gramEnd"/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Администрацией 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Медведевского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ведется исполнение </w:t>
      </w:r>
      <w:r w:rsidRPr="00A145BE">
        <w:rPr>
          <w:rFonts w:ascii="Times New Roman" w:eastAsia="Calibri" w:hAnsi="Times New Roman" w:cs="Times New Roman"/>
          <w:b/>
          <w:sz w:val="20"/>
          <w:szCs w:val="20"/>
        </w:rPr>
        <w:t>отдельных государственных полномочий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в части ведения воинского учета. 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службе». </w:t>
      </w:r>
    </w:p>
    <w:p w:rsidR="00B41B8A" w:rsidRPr="00A145BE" w:rsidRDefault="00B41B8A" w:rsidP="00B41B8A">
      <w:pPr>
        <w:pStyle w:val="2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По результатам ежегодно проводимой сверки с Отделом Военного комиссариата установлено следующие: на воинском учете состоят всего 446 человек, граждан, прибывающих в запасе – 397 чел., в т.ч. офицеров – 4 чел., прапорщиков, мичманов сержантов, старшин, солдат, матросов запаса – 393 чел., граждан призывного возраста – 56 чел.</w:t>
      </w:r>
      <w:proofErr w:type="gramEnd"/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145BE">
        <w:rPr>
          <w:rFonts w:ascii="Times New Roman" w:eastAsia="Calibri" w:hAnsi="Times New Roman" w:cs="Times New Roman"/>
          <w:b/>
          <w:sz w:val="20"/>
          <w:szCs w:val="20"/>
        </w:rPr>
        <w:t>Работа по противодействию коррупции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в Администрации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Работа ведется в рамках реализации мероприятий подпрограммы «Противодействие коррупции в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Медведёвском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поселении».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антикоррупционной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экспертизе нормативных правовых актов и проектов нормативных правовых актов» проводится независимая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антикоррупционная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экспертиза проектов нормативных правовых актов, путем размещения на сайте администрации и проверкой сотрудниками прокуратуры.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Все нормативные правовые акты органов местного самоуправления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обнародуются и размещаются на сайте администрации п</w:t>
      </w:r>
      <w:r>
        <w:rPr>
          <w:sz w:val="20"/>
          <w:szCs w:val="20"/>
        </w:rPr>
        <w:t xml:space="preserve">оселения в </w:t>
      </w:r>
      <w:proofErr w:type="spellStart"/>
      <w:r>
        <w:rPr>
          <w:sz w:val="20"/>
          <w:szCs w:val="20"/>
        </w:rPr>
        <w:t>информационно-телеком</w:t>
      </w:r>
      <w:r w:rsidRPr="00A145BE">
        <w:rPr>
          <w:rFonts w:ascii="Times New Roman" w:eastAsia="Calibri" w:hAnsi="Times New Roman" w:cs="Times New Roman"/>
          <w:sz w:val="20"/>
          <w:szCs w:val="20"/>
        </w:rPr>
        <w:t>муницикационной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сети «Интернет».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были сданы в установленные законодательством сроки и по форме. Проведен анализ предоставленных сведений. Достаточных оснований для проведения проверки не выявлено.</w:t>
      </w:r>
    </w:p>
    <w:p w:rsidR="00B41B8A" w:rsidRPr="00A145BE" w:rsidRDefault="00B41B8A" w:rsidP="00B41B8A">
      <w:pPr>
        <w:pStyle w:val="22"/>
        <w:shd w:val="clear" w:color="auto" w:fill="auto"/>
        <w:tabs>
          <w:tab w:val="left" w:pos="1157"/>
        </w:tabs>
        <w:spacing w:after="0" w:line="240" w:lineRule="auto"/>
        <w:ind w:firstLine="709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Проведена работа по анализу анкетных данных, содержащиеся в личных делах муниципальных служащих, с целью их актуализации проведено анкетирование муниципальных служащих, анкеты приобщены к </w:t>
      </w: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личном</w:t>
      </w:r>
      <w:proofErr w:type="gram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делам. </w:t>
      </w:r>
    </w:p>
    <w:p w:rsidR="00B41B8A" w:rsidRPr="00A145BE" w:rsidRDefault="00B41B8A" w:rsidP="00B41B8A">
      <w:pPr>
        <w:pStyle w:val="22"/>
        <w:shd w:val="clear" w:color="auto" w:fill="auto"/>
        <w:tabs>
          <w:tab w:val="left" w:pos="1243"/>
        </w:tabs>
        <w:spacing w:after="0" w:line="240" w:lineRule="auto"/>
        <w:ind w:firstLine="709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Ведется </w:t>
      </w: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Ежегодно в январе-марте проводятся мероприятия с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 (супругов) и несовершеннолетних детей».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Специалисты Администрации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осуществляют свою деятельность в соответствии с административными регламентами предоставления муниципальных услуг и исполнения муниципальных функций. Регламенты поддерживаются в актуальном состоянии в соответствии с законодательством.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Процедура закупок, заключение контрактов и их дальнейшее осуществление проводится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Утверждено Положение о взаимодействии должностных лиц, ответственных за работу по профилактике коррупционных и иных правонарушений Администрации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 иными структурными подразделениями и должностными лицами Администрации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На официальном сайте размещен отчет об исполнении бюджета поселения, отчет главы Администрации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 результатах его работы и работы Администрации, в котором отражена и деятельность в</w:t>
      </w:r>
      <w:r w:rsidRPr="00A145B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рамках реализации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антикоррупционной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политики. </w:t>
      </w:r>
      <w:proofErr w:type="gramEnd"/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Вот коротко о том, что удалось сделать в 2020 году.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Хочу выразить благодарность работникам Администрации </w:t>
      </w:r>
      <w:proofErr w:type="spellStart"/>
      <w:r w:rsidRPr="00A145BE">
        <w:rPr>
          <w:rFonts w:ascii="Times New Roman" w:eastAsia="Calibri" w:hAnsi="Times New Roman" w:cs="Times New Roman"/>
          <w:sz w:val="20"/>
          <w:szCs w:val="20"/>
        </w:rPr>
        <w:t>Медведёвского</w:t>
      </w:r>
      <w:proofErr w:type="spellEnd"/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которые в полном объеме выполняют свои должностные обязанности.</w:t>
      </w: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41B8A" w:rsidRPr="00A145BE" w:rsidRDefault="00B41B8A" w:rsidP="00B41B8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>Благодарю всех за поддержку, совместную работу, реальную помощь и взаимодействие.</w:t>
      </w: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  <w:r w:rsidRPr="00A145BE">
        <w:rPr>
          <w:rFonts w:ascii="Times New Roman" w:eastAsia="Calibri" w:hAnsi="Times New Roman" w:cs="Times New Roman"/>
          <w:sz w:val="20"/>
          <w:szCs w:val="20"/>
        </w:rPr>
        <w:t xml:space="preserve">     Спасибо за внимание!</w:t>
      </w: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sectPr w:rsidR="00392F44" w:rsidSect="00B41B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D4189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635"/>
    <w:multiLevelType w:val="hybridMultilevel"/>
    <w:tmpl w:val="E9B0C736"/>
    <w:lvl w:ilvl="0" w:tplc="15C470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20CD6"/>
    <w:multiLevelType w:val="hybridMultilevel"/>
    <w:tmpl w:val="5D86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08C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448D2"/>
    <w:multiLevelType w:val="hybridMultilevel"/>
    <w:tmpl w:val="20B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149"/>
    <w:multiLevelType w:val="hybridMultilevel"/>
    <w:tmpl w:val="FEC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2422A"/>
    <w:multiLevelType w:val="hybridMultilevel"/>
    <w:tmpl w:val="C95EC0FC"/>
    <w:lvl w:ilvl="0" w:tplc="2A8C9A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3B7596"/>
    <w:multiLevelType w:val="hybridMultilevel"/>
    <w:tmpl w:val="793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235C"/>
    <w:multiLevelType w:val="hybridMultilevel"/>
    <w:tmpl w:val="479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3C8B"/>
    <w:multiLevelType w:val="hybridMultilevel"/>
    <w:tmpl w:val="9E3E5FD0"/>
    <w:lvl w:ilvl="0" w:tplc="0B6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E25720"/>
    <w:multiLevelType w:val="hybridMultilevel"/>
    <w:tmpl w:val="C8D4F5F8"/>
    <w:lvl w:ilvl="0" w:tplc="78803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496D15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B0F5F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54E"/>
    <w:multiLevelType w:val="hybridMultilevel"/>
    <w:tmpl w:val="CD48E092"/>
    <w:lvl w:ilvl="0" w:tplc="B956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811F3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A7B99"/>
    <w:multiLevelType w:val="hybridMultilevel"/>
    <w:tmpl w:val="7F92607E"/>
    <w:lvl w:ilvl="0" w:tplc="22E05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874B3"/>
    <w:multiLevelType w:val="hybridMultilevel"/>
    <w:tmpl w:val="41D6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4D1A"/>
    <w:multiLevelType w:val="hybridMultilevel"/>
    <w:tmpl w:val="595EC0E4"/>
    <w:lvl w:ilvl="0" w:tplc="0CFA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904673"/>
    <w:multiLevelType w:val="hybridMultilevel"/>
    <w:tmpl w:val="FD1A8D52"/>
    <w:lvl w:ilvl="0" w:tplc="67246F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505A43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119B0"/>
    <w:multiLevelType w:val="multilevel"/>
    <w:tmpl w:val="69902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41587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8016DB3"/>
    <w:multiLevelType w:val="hybridMultilevel"/>
    <w:tmpl w:val="E87C9EA2"/>
    <w:lvl w:ilvl="0" w:tplc="928815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A7A36C7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94864"/>
    <w:multiLevelType w:val="hybridMultilevel"/>
    <w:tmpl w:val="1DDCFC4C"/>
    <w:lvl w:ilvl="0" w:tplc="130875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F467DD"/>
    <w:multiLevelType w:val="hybridMultilevel"/>
    <w:tmpl w:val="ACB8B172"/>
    <w:lvl w:ilvl="0" w:tplc="1C741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C00BC5"/>
    <w:multiLevelType w:val="hybridMultilevel"/>
    <w:tmpl w:val="947E1AB4"/>
    <w:lvl w:ilvl="0" w:tplc="64103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777FA9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C37F85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E61955"/>
    <w:multiLevelType w:val="hybridMultilevel"/>
    <w:tmpl w:val="F8FA59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71A57"/>
    <w:multiLevelType w:val="hybridMultilevel"/>
    <w:tmpl w:val="AD9A9AE8"/>
    <w:lvl w:ilvl="0" w:tplc="C5DADC36">
      <w:start w:val="1"/>
      <w:numFmt w:val="decimal"/>
      <w:lvlText w:val="%1)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>
    <w:nsid w:val="776D5959"/>
    <w:multiLevelType w:val="hybridMultilevel"/>
    <w:tmpl w:val="0E7CE5C6"/>
    <w:lvl w:ilvl="0" w:tplc="D9B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E2A89"/>
    <w:multiLevelType w:val="hybridMultilevel"/>
    <w:tmpl w:val="1C3CA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9"/>
  </w:num>
  <w:num w:numId="5">
    <w:abstractNumId w:val="7"/>
  </w:num>
  <w:num w:numId="6">
    <w:abstractNumId w:val="20"/>
  </w:num>
  <w:num w:numId="7">
    <w:abstractNumId w:val="4"/>
  </w:num>
  <w:num w:numId="8">
    <w:abstractNumId w:val="29"/>
  </w:num>
  <w:num w:numId="9">
    <w:abstractNumId w:val="38"/>
  </w:num>
  <w:num w:numId="10">
    <w:abstractNumId w:val="26"/>
  </w:num>
  <w:num w:numId="11">
    <w:abstractNumId w:val="33"/>
  </w:num>
  <w:num w:numId="12">
    <w:abstractNumId w:val="34"/>
  </w:num>
  <w:num w:numId="13">
    <w:abstractNumId w:val="23"/>
  </w:num>
  <w:num w:numId="14">
    <w:abstractNumId w:val="32"/>
  </w:num>
  <w:num w:numId="15">
    <w:abstractNumId w:val="8"/>
  </w:num>
  <w:num w:numId="16">
    <w:abstractNumId w:val="37"/>
  </w:num>
  <w:num w:numId="17">
    <w:abstractNumId w:val="12"/>
  </w:num>
  <w:num w:numId="18">
    <w:abstractNumId w:val="24"/>
  </w:num>
  <w:num w:numId="19">
    <w:abstractNumId w:val="36"/>
  </w:num>
  <w:num w:numId="20">
    <w:abstractNumId w:val="19"/>
  </w:num>
  <w:num w:numId="21">
    <w:abstractNumId w:val="17"/>
  </w:num>
  <w:num w:numId="22">
    <w:abstractNumId w:val="0"/>
  </w:num>
  <w:num w:numId="23">
    <w:abstractNumId w:val="35"/>
  </w:num>
  <w:num w:numId="24">
    <w:abstractNumId w:val="22"/>
  </w:num>
  <w:num w:numId="25">
    <w:abstractNumId w:val="16"/>
  </w:num>
  <w:num w:numId="26">
    <w:abstractNumId w:val="18"/>
  </w:num>
  <w:num w:numId="27">
    <w:abstractNumId w:val="5"/>
  </w:num>
  <w:num w:numId="28">
    <w:abstractNumId w:val="14"/>
  </w:num>
  <w:num w:numId="29">
    <w:abstractNumId w:val="11"/>
  </w:num>
  <w:num w:numId="30">
    <w:abstractNumId w:val="3"/>
  </w:num>
  <w:num w:numId="31">
    <w:abstractNumId w:val="31"/>
  </w:num>
  <w:num w:numId="32">
    <w:abstractNumId w:val="1"/>
  </w:num>
  <w:num w:numId="33">
    <w:abstractNumId w:val="13"/>
  </w:num>
  <w:num w:numId="34">
    <w:abstractNumId w:val="21"/>
  </w:num>
  <w:num w:numId="35">
    <w:abstractNumId w:val="2"/>
  </w:num>
  <w:num w:numId="36">
    <w:abstractNumId w:val="10"/>
  </w:num>
  <w:num w:numId="37">
    <w:abstractNumId w:val="27"/>
  </w:num>
  <w:num w:numId="38">
    <w:abstractNumId w:val="28"/>
  </w:num>
  <w:num w:numId="39">
    <w:abstractNumId w:val="25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10"/>
    <w:rsid w:val="000135DC"/>
    <w:rsid w:val="000252AB"/>
    <w:rsid w:val="00030D2E"/>
    <w:rsid w:val="00055D13"/>
    <w:rsid w:val="000847BE"/>
    <w:rsid w:val="00085D43"/>
    <w:rsid w:val="000B0491"/>
    <w:rsid w:val="000E5354"/>
    <w:rsid w:val="00101B74"/>
    <w:rsid w:val="00113332"/>
    <w:rsid w:val="001155A8"/>
    <w:rsid w:val="00125DCB"/>
    <w:rsid w:val="00146C0F"/>
    <w:rsid w:val="00153F33"/>
    <w:rsid w:val="0015675D"/>
    <w:rsid w:val="00160EA8"/>
    <w:rsid w:val="00161B23"/>
    <w:rsid w:val="00174F67"/>
    <w:rsid w:val="00191C7A"/>
    <w:rsid w:val="001C64F9"/>
    <w:rsid w:val="001F45EB"/>
    <w:rsid w:val="0021563F"/>
    <w:rsid w:val="002211EA"/>
    <w:rsid w:val="0025150E"/>
    <w:rsid w:val="00257148"/>
    <w:rsid w:val="002722AB"/>
    <w:rsid w:val="002727CE"/>
    <w:rsid w:val="002A4645"/>
    <w:rsid w:val="002D5F12"/>
    <w:rsid w:val="00307CCD"/>
    <w:rsid w:val="003139A7"/>
    <w:rsid w:val="00327281"/>
    <w:rsid w:val="00327873"/>
    <w:rsid w:val="0034767A"/>
    <w:rsid w:val="0038669B"/>
    <w:rsid w:val="00391D1C"/>
    <w:rsid w:val="00392F44"/>
    <w:rsid w:val="003931DD"/>
    <w:rsid w:val="003F5039"/>
    <w:rsid w:val="004B635E"/>
    <w:rsid w:val="004D1AA3"/>
    <w:rsid w:val="004F0CA1"/>
    <w:rsid w:val="00515570"/>
    <w:rsid w:val="00523DDD"/>
    <w:rsid w:val="005320EA"/>
    <w:rsid w:val="005401BA"/>
    <w:rsid w:val="00550BAA"/>
    <w:rsid w:val="0056308B"/>
    <w:rsid w:val="005754CF"/>
    <w:rsid w:val="00580CEB"/>
    <w:rsid w:val="00595091"/>
    <w:rsid w:val="005A514C"/>
    <w:rsid w:val="005A5232"/>
    <w:rsid w:val="005D2BD1"/>
    <w:rsid w:val="005D2DCA"/>
    <w:rsid w:val="005D595F"/>
    <w:rsid w:val="005E3314"/>
    <w:rsid w:val="006201A2"/>
    <w:rsid w:val="00627E89"/>
    <w:rsid w:val="00642C1E"/>
    <w:rsid w:val="00666C1F"/>
    <w:rsid w:val="00682410"/>
    <w:rsid w:val="0068590B"/>
    <w:rsid w:val="006B1620"/>
    <w:rsid w:val="006B30A0"/>
    <w:rsid w:val="006E17BF"/>
    <w:rsid w:val="006E53A2"/>
    <w:rsid w:val="007347BC"/>
    <w:rsid w:val="00740F5F"/>
    <w:rsid w:val="0074160F"/>
    <w:rsid w:val="00761380"/>
    <w:rsid w:val="00787C11"/>
    <w:rsid w:val="0079202D"/>
    <w:rsid w:val="007A527B"/>
    <w:rsid w:val="007C3EA9"/>
    <w:rsid w:val="007E4751"/>
    <w:rsid w:val="0080748B"/>
    <w:rsid w:val="00815DBF"/>
    <w:rsid w:val="00837898"/>
    <w:rsid w:val="00842262"/>
    <w:rsid w:val="008628E6"/>
    <w:rsid w:val="00864331"/>
    <w:rsid w:val="0088432E"/>
    <w:rsid w:val="00884385"/>
    <w:rsid w:val="008976F5"/>
    <w:rsid w:val="008B3FDE"/>
    <w:rsid w:val="008C0E92"/>
    <w:rsid w:val="00905F10"/>
    <w:rsid w:val="009317D0"/>
    <w:rsid w:val="00937920"/>
    <w:rsid w:val="00951207"/>
    <w:rsid w:val="00987277"/>
    <w:rsid w:val="009B3996"/>
    <w:rsid w:val="009C208A"/>
    <w:rsid w:val="009C4BBC"/>
    <w:rsid w:val="00A11B8D"/>
    <w:rsid w:val="00A3192D"/>
    <w:rsid w:val="00A34163"/>
    <w:rsid w:val="00AA1FA1"/>
    <w:rsid w:val="00AB0E16"/>
    <w:rsid w:val="00AB45CC"/>
    <w:rsid w:val="00AB4B67"/>
    <w:rsid w:val="00AD1831"/>
    <w:rsid w:val="00AE3A3F"/>
    <w:rsid w:val="00B14170"/>
    <w:rsid w:val="00B41B8A"/>
    <w:rsid w:val="00B55312"/>
    <w:rsid w:val="00B60214"/>
    <w:rsid w:val="00B75FCC"/>
    <w:rsid w:val="00B9442E"/>
    <w:rsid w:val="00BB2070"/>
    <w:rsid w:val="00BB4777"/>
    <w:rsid w:val="00BD775A"/>
    <w:rsid w:val="00C0528F"/>
    <w:rsid w:val="00C16398"/>
    <w:rsid w:val="00C67926"/>
    <w:rsid w:val="00C91657"/>
    <w:rsid w:val="00C937CC"/>
    <w:rsid w:val="00CB19A3"/>
    <w:rsid w:val="00CD5C77"/>
    <w:rsid w:val="00CE4CB3"/>
    <w:rsid w:val="00D004DB"/>
    <w:rsid w:val="00D010AD"/>
    <w:rsid w:val="00D171CC"/>
    <w:rsid w:val="00D33672"/>
    <w:rsid w:val="00D70BCA"/>
    <w:rsid w:val="00DD3998"/>
    <w:rsid w:val="00E030EF"/>
    <w:rsid w:val="00E135AE"/>
    <w:rsid w:val="00E1404C"/>
    <w:rsid w:val="00E37CF7"/>
    <w:rsid w:val="00E5394F"/>
    <w:rsid w:val="00E7169D"/>
    <w:rsid w:val="00E71B71"/>
    <w:rsid w:val="00E724C1"/>
    <w:rsid w:val="00E84CE5"/>
    <w:rsid w:val="00E86E5E"/>
    <w:rsid w:val="00EA1A1D"/>
    <w:rsid w:val="00EB403B"/>
    <w:rsid w:val="00EB7143"/>
    <w:rsid w:val="00ED7621"/>
    <w:rsid w:val="00F30520"/>
    <w:rsid w:val="00F328FD"/>
    <w:rsid w:val="00F46E92"/>
    <w:rsid w:val="00F532C5"/>
    <w:rsid w:val="00F75B64"/>
    <w:rsid w:val="00F843E8"/>
    <w:rsid w:val="00F854B2"/>
    <w:rsid w:val="00FA3C6C"/>
    <w:rsid w:val="00FB103E"/>
    <w:rsid w:val="00FC2792"/>
    <w:rsid w:val="00FC353C"/>
    <w:rsid w:val="00FD1DBA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F"/>
  </w:style>
  <w:style w:type="paragraph" w:styleId="1">
    <w:name w:val="heading 1"/>
    <w:basedOn w:val="a"/>
    <w:next w:val="a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85"/>
    <w:pPr>
      <w:ind w:left="720"/>
      <w:contextualSpacing/>
    </w:pPr>
  </w:style>
  <w:style w:type="paragraph" w:styleId="a4">
    <w:name w:val="Balloon Text"/>
    <w:basedOn w:val="a"/>
    <w:link w:val="a5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B635E"/>
    <w:rPr>
      <w:b/>
      <w:bCs/>
    </w:rPr>
  </w:style>
  <w:style w:type="table" w:styleId="a9">
    <w:name w:val="Table Grid"/>
    <w:basedOn w:val="a1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1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1B8A"/>
  </w:style>
  <w:style w:type="paragraph" w:styleId="aa">
    <w:name w:val="Normal (Web)"/>
    <w:basedOn w:val="a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b"/>
    <w:next w:val="a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B41B8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B77C-7EA6-4FEA-AFAE-A3F18D4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17593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User</cp:lastModifiedBy>
  <cp:revision>32</cp:revision>
  <cp:lastPrinted>2021-04-07T06:37:00Z</cp:lastPrinted>
  <dcterms:created xsi:type="dcterms:W3CDTF">2020-11-30T04:43:00Z</dcterms:created>
  <dcterms:modified xsi:type="dcterms:W3CDTF">2021-04-08T07:20:00Z</dcterms:modified>
</cp:coreProperties>
</file>